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5" w:rsidRDefault="009966DC" w:rsidP="002034ED">
      <w:pPr>
        <w:spacing w:before="60"/>
        <w:ind w:left="3313" w:right="2767" w:hanging="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VĮ VALSTYBINIŲ MIŠKŲ URĖDIJOS TAURAGĖS REGIONINIO PADALINIO SKELBIMAS</w:t>
      </w:r>
    </w:p>
    <w:p w:rsidR="00BF6925" w:rsidRDefault="009966DC" w:rsidP="000B5FFC">
      <w:pPr>
        <w:pStyle w:val="BodyText"/>
        <w:spacing w:before="231"/>
        <w:ind w:left="113" w:firstLine="607"/>
        <w:jc w:val="both"/>
      </w:pPr>
      <w:r>
        <w:t xml:space="preserve">VĮ </w:t>
      </w:r>
      <w:proofErr w:type="spellStart"/>
      <w:r>
        <w:t>Valstybinių</w:t>
      </w:r>
      <w:proofErr w:type="spellEnd"/>
      <w:r>
        <w:t xml:space="preserve"> </w:t>
      </w:r>
      <w:proofErr w:type="spellStart"/>
      <w:r>
        <w:t>miškų</w:t>
      </w:r>
      <w:proofErr w:type="spellEnd"/>
      <w:r>
        <w:t xml:space="preserve"> </w:t>
      </w:r>
      <w:proofErr w:type="spellStart"/>
      <w:r>
        <w:t>urėdijos</w:t>
      </w:r>
      <w:proofErr w:type="spellEnd"/>
      <w:r>
        <w:t xml:space="preserve"> </w:t>
      </w:r>
      <w:proofErr w:type="spellStart"/>
      <w:r>
        <w:t>Tauragės</w:t>
      </w:r>
      <w:proofErr w:type="spellEnd"/>
      <w:r>
        <w:t xml:space="preserve"> </w:t>
      </w:r>
      <w:proofErr w:type="spellStart"/>
      <w:r>
        <w:t>regioninis</w:t>
      </w:r>
      <w:proofErr w:type="spellEnd"/>
      <w:r>
        <w:t xml:space="preserve"> </w:t>
      </w:r>
      <w:proofErr w:type="spellStart"/>
      <w:r>
        <w:t>padalinys</w:t>
      </w:r>
      <w:proofErr w:type="spellEnd"/>
      <w:r>
        <w:t xml:space="preserve"> </w:t>
      </w:r>
      <w:proofErr w:type="spellStart"/>
      <w:r w:rsidR="00FE7DAD">
        <w:t>skelbia</w:t>
      </w:r>
      <w:proofErr w:type="spellEnd"/>
      <w:r w:rsidR="00FE7DAD">
        <w:t xml:space="preserve"> </w:t>
      </w:r>
      <w:proofErr w:type="spellStart"/>
      <w:r w:rsidR="00FE7DAD">
        <w:t>pripažinto</w:t>
      </w:r>
      <w:proofErr w:type="spellEnd"/>
      <w:r w:rsidR="00FE7DAD">
        <w:t xml:space="preserve"> </w:t>
      </w:r>
      <w:proofErr w:type="spellStart"/>
      <w:r w:rsidR="00FE7DAD">
        <w:t>nereikalingu</w:t>
      </w:r>
      <w:proofErr w:type="spellEnd"/>
      <w:r w:rsidR="00FE7DAD">
        <w:t xml:space="preserve"> </w:t>
      </w:r>
      <w:proofErr w:type="spellStart"/>
      <w:r w:rsidR="00FE7DAD">
        <w:t>arba</w:t>
      </w:r>
      <w:proofErr w:type="spellEnd"/>
      <w:r w:rsidR="00FE7DAD">
        <w:t xml:space="preserve"> </w:t>
      </w:r>
      <w:proofErr w:type="spellStart"/>
      <w:r w:rsidR="00FE7DAD">
        <w:t>netinkamu</w:t>
      </w:r>
      <w:proofErr w:type="spellEnd"/>
      <w:r w:rsidR="00FE7DAD">
        <w:t xml:space="preserve"> (</w:t>
      </w:r>
      <w:proofErr w:type="spellStart"/>
      <w:r w:rsidR="00FE7DAD">
        <w:t>negalimu</w:t>
      </w:r>
      <w:proofErr w:type="spellEnd"/>
      <w:r w:rsidR="00FE7DAD">
        <w:t xml:space="preserve">) </w:t>
      </w:r>
      <w:proofErr w:type="spellStart"/>
      <w:r w:rsidR="00FE7DAD">
        <w:t>naudoti</w:t>
      </w:r>
      <w:proofErr w:type="spellEnd"/>
      <w:r w:rsidR="00FE7DAD">
        <w:t xml:space="preserve"> </w:t>
      </w:r>
      <w:proofErr w:type="spellStart"/>
      <w:r w:rsidR="00FE7DAD">
        <w:t>ilgalaikio</w:t>
      </w:r>
      <w:proofErr w:type="spellEnd"/>
      <w:r w:rsidR="00FE7DAD">
        <w:t xml:space="preserve"> </w:t>
      </w:r>
      <w:proofErr w:type="spellStart"/>
      <w:r w:rsidR="00063E6B">
        <w:t>materialiojo</w:t>
      </w:r>
      <w:proofErr w:type="spellEnd"/>
      <w:r w:rsidR="00063E6B">
        <w:t xml:space="preserve"> </w:t>
      </w:r>
      <w:proofErr w:type="spellStart"/>
      <w:r w:rsidR="00063E6B">
        <w:t>turto</w:t>
      </w:r>
      <w:proofErr w:type="spellEnd"/>
      <w:r w:rsidR="00063E6B">
        <w:t xml:space="preserve"> </w:t>
      </w:r>
      <w:proofErr w:type="spellStart"/>
      <w:r w:rsidR="00063E6B">
        <w:t>pakartotinį</w:t>
      </w:r>
      <w:proofErr w:type="spellEnd"/>
      <w:r w:rsidR="00063E6B">
        <w:t xml:space="preserve"> </w:t>
      </w:r>
      <w:proofErr w:type="spellStart"/>
      <w:r w:rsidR="00FE7DAD">
        <w:t>viešą</w:t>
      </w:r>
      <w:proofErr w:type="spellEnd"/>
      <w:r w:rsidR="00FE7DAD">
        <w:t xml:space="preserve"> </w:t>
      </w:r>
      <w:proofErr w:type="spellStart"/>
      <w:r w:rsidR="00FE7DAD">
        <w:t>prekių</w:t>
      </w:r>
      <w:proofErr w:type="spellEnd"/>
      <w:r w:rsidR="00FE7DAD">
        <w:t xml:space="preserve"> </w:t>
      </w:r>
      <w:proofErr w:type="spellStart"/>
      <w:r w:rsidR="00FE7DAD">
        <w:t>aukcioną</w:t>
      </w:r>
      <w:proofErr w:type="spellEnd"/>
      <w:r w:rsidR="00FE7DAD">
        <w:t xml:space="preserve">. </w:t>
      </w:r>
    </w:p>
    <w:p w:rsidR="00BF6925" w:rsidRDefault="00BF6925" w:rsidP="00E1228E">
      <w:pPr>
        <w:pStyle w:val="BodyText"/>
        <w:ind w:left="0"/>
        <w:jc w:val="both"/>
      </w:pPr>
    </w:p>
    <w:tbl>
      <w:tblPr>
        <w:tblW w:w="10342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729"/>
        <w:gridCol w:w="1020"/>
        <w:gridCol w:w="1560"/>
        <w:gridCol w:w="1284"/>
        <w:gridCol w:w="1489"/>
        <w:gridCol w:w="1621"/>
      </w:tblGrid>
      <w:tr w:rsidR="00BF6925" w:rsidTr="00F60D3F">
        <w:trPr>
          <w:trHeight w:val="1379"/>
        </w:trPr>
        <w:tc>
          <w:tcPr>
            <w:tcW w:w="639" w:type="dxa"/>
            <w:vAlign w:val="center"/>
          </w:tcPr>
          <w:p w:rsidR="00BF6925" w:rsidRDefault="009966DC" w:rsidP="00F60D3F">
            <w:pPr>
              <w:pStyle w:val="TableParagraph"/>
              <w:ind w:left="110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Eil</w:t>
            </w:r>
            <w:proofErr w:type="spellEnd"/>
            <w:r>
              <w:rPr>
                <w:sz w:val="24"/>
              </w:rPr>
              <w:t>. Nr.</w:t>
            </w:r>
          </w:p>
        </w:tc>
        <w:tc>
          <w:tcPr>
            <w:tcW w:w="2729" w:type="dxa"/>
            <w:vAlign w:val="center"/>
          </w:tcPr>
          <w:p w:rsidR="00BF6925" w:rsidRDefault="009966DC" w:rsidP="000B5FFC">
            <w:pPr>
              <w:pStyle w:val="TableParagraph"/>
              <w:ind w:lef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Pavadinimas</w:t>
            </w:r>
            <w:proofErr w:type="spellEnd"/>
          </w:p>
        </w:tc>
        <w:tc>
          <w:tcPr>
            <w:tcW w:w="1020" w:type="dxa"/>
          </w:tcPr>
          <w:p w:rsidR="00BF6925" w:rsidRDefault="009966DC" w:rsidP="00E1228E">
            <w:pPr>
              <w:pStyle w:val="TableParagraph"/>
              <w:ind w:left="108" w:right="1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Pagaminimo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metai</w:t>
            </w:r>
            <w:proofErr w:type="spellEnd"/>
          </w:p>
        </w:tc>
        <w:tc>
          <w:tcPr>
            <w:tcW w:w="1560" w:type="dxa"/>
          </w:tcPr>
          <w:p w:rsidR="00BF6925" w:rsidRDefault="009966DC" w:rsidP="00E1228E">
            <w:pPr>
              <w:pStyle w:val="TableParagraph"/>
              <w:ind w:left="107" w:right="1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Inventorinis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numeris</w:t>
            </w:r>
            <w:proofErr w:type="spellEnd"/>
          </w:p>
        </w:tc>
        <w:tc>
          <w:tcPr>
            <w:tcW w:w="1284" w:type="dxa"/>
          </w:tcPr>
          <w:p w:rsidR="00BF6925" w:rsidRDefault="00440201" w:rsidP="00E1228E">
            <w:pPr>
              <w:pStyle w:val="TableParagraph"/>
              <w:ind w:left="108" w:right="1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Minimalus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didinimo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intervalas</w:t>
            </w:r>
            <w:proofErr w:type="spellEnd"/>
          </w:p>
        </w:tc>
        <w:tc>
          <w:tcPr>
            <w:tcW w:w="1489" w:type="dxa"/>
          </w:tcPr>
          <w:p w:rsidR="00BF6925" w:rsidRDefault="009966DC" w:rsidP="00440201">
            <w:pPr>
              <w:pStyle w:val="TableParagraph"/>
              <w:spacing w:before="2" w:line="276" w:lineRule="exact"/>
              <w:ind w:left="108" w:right="3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Pradinė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pardavimo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PVM, Eur</w:t>
            </w:r>
          </w:p>
        </w:tc>
        <w:tc>
          <w:tcPr>
            <w:tcW w:w="1621" w:type="dxa"/>
            <w:vAlign w:val="center"/>
          </w:tcPr>
          <w:p w:rsidR="00BF6925" w:rsidRDefault="009966DC" w:rsidP="000B5FFC">
            <w:pPr>
              <w:pStyle w:val="TableParagraph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Pastabos</w:t>
            </w:r>
            <w:proofErr w:type="spellEnd"/>
          </w:p>
        </w:tc>
      </w:tr>
      <w:tr w:rsidR="00BF6925" w:rsidTr="000B5FFC">
        <w:trPr>
          <w:trHeight w:val="550"/>
        </w:trPr>
        <w:tc>
          <w:tcPr>
            <w:tcW w:w="639" w:type="dxa"/>
            <w:vAlign w:val="center"/>
          </w:tcPr>
          <w:p w:rsidR="00BF6925" w:rsidRDefault="009966DC" w:rsidP="00E1228E">
            <w:pPr>
              <w:pStyle w:val="TableParagraph"/>
              <w:spacing w:line="273" w:lineRule="exact"/>
              <w:ind w:left="259"/>
              <w:jc w:val="both"/>
              <w:rPr>
                <w:sz w:val="24"/>
              </w:rPr>
            </w:pPr>
            <w:bookmarkStart w:id="1" w:name="_Hlk28863123"/>
            <w:r>
              <w:rPr>
                <w:sz w:val="24"/>
              </w:rPr>
              <w:t>1</w:t>
            </w:r>
          </w:p>
        </w:tc>
        <w:tc>
          <w:tcPr>
            <w:tcW w:w="2729" w:type="dxa"/>
          </w:tcPr>
          <w:p w:rsidR="00BF6925" w:rsidRDefault="009966DC" w:rsidP="00D319BD">
            <w:pPr>
              <w:pStyle w:val="TableParagraph"/>
              <w:spacing w:line="273" w:lineRule="exact"/>
              <w:ind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Automobilis</w:t>
            </w:r>
            <w:proofErr w:type="spellEnd"/>
            <w:r>
              <w:rPr>
                <w:sz w:val="24"/>
              </w:rPr>
              <w:t xml:space="preserve"> Volvo</w:t>
            </w:r>
          </w:p>
          <w:p w:rsidR="00BF6925" w:rsidRDefault="009966DC" w:rsidP="00D319BD">
            <w:pPr>
              <w:pStyle w:val="TableParagraph"/>
              <w:spacing w:line="257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FM12, </w:t>
            </w:r>
            <w:proofErr w:type="spellStart"/>
            <w:r>
              <w:rPr>
                <w:sz w:val="24"/>
              </w:rPr>
              <w:t>valst</w:t>
            </w:r>
            <w:proofErr w:type="spellEnd"/>
            <w:r>
              <w:rPr>
                <w:sz w:val="24"/>
              </w:rPr>
              <w:t>. Nr. DJY223</w:t>
            </w:r>
          </w:p>
        </w:tc>
        <w:tc>
          <w:tcPr>
            <w:tcW w:w="1020" w:type="dxa"/>
            <w:vAlign w:val="center"/>
          </w:tcPr>
          <w:p w:rsidR="00BF6925" w:rsidRDefault="009966DC" w:rsidP="0044020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  <w:vAlign w:val="center"/>
          </w:tcPr>
          <w:p w:rsidR="00BF6925" w:rsidRDefault="009966DC" w:rsidP="00E1228E">
            <w:pPr>
              <w:pStyle w:val="TableParagraph"/>
              <w:spacing w:line="273" w:lineRule="exact"/>
              <w:ind w:left="224" w:right="217"/>
              <w:jc w:val="both"/>
              <w:rPr>
                <w:sz w:val="24"/>
              </w:rPr>
            </w:pPr>
            <w:r>
              <w:rPr>
                <w:sz w:val="24"/>
              </w:rPr>
              <w:t>26006581</w:t>
            </w:r>
          </w:p>
        </w:tc>
        <w:tc>
          <w:tcPr>
            <w:tcW w:w="1284" w:type="dxa"/>
            <w:vAlign w:val="center"/>
          </w:tcPr>
          <w:p w:rsidR="00BF6925" w:rsidRDefault="00440201" w:rsidP="00C263B6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489" w:type="dxa"/>
            <w:vAlign w:val="center"/>
          </w:tcPr>
          <w:p w:rsidR="00BF6925" w:rsidRDefault="001C7DAD" w:rsidP="00077D1E">
            <w:pPr>
              <w:pStyle w:val="TableParagraph"/>
              <w:spacing w:line="273" w:lineRule="exact"/>
              <w:ind w:left="332" w:right="325"/>
              <w:jc w:val="both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621" w:type="dxa"/>
            <w:vAlign w:val="center"/>
          </w:tcPr>
          <w:p w:rsidR="00BF6925" w:rsidRDefault="009E1D21" w:rsidP="009E1D21">
            <w:pPr>
              <w:pStyle w:val="TableParagraph"/>
              <w:spacing w:line="273" w:lineRule="exact"/>
              <w:ind w:right="1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</w:t>
            </w:r>
            <w:r w:rsidR="009966DC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966DC">
              <w:rPr>
                <w:sz w:val="24"/>
              </w:rPr>
              <w:t>autoįvykio</w:t>
            </w:r>
            <w:proofErr w:type="spellEnd"/>
          </w:p>
        </w:tc>
      </w:tr>
      <w:tr w:rsidR="00D319BD" w:rsidTr="001C7DAD">
        <w:trPr>
          <w:trHeight w:val="551"/>
        </w:trPr>
        <w:tc>
          <w:tcPr>
            <w:tcW w:w="639" w:type="dxa"/>
            <w:vAlign w:val="center"/>
          </w:tcPr>
          <w:p w:rsidR="00D319BD" w:rsidRDefault="00D319BD" w:rsidP="00E1228E">
            <w:pPr>
              <w:pStyle w:val="TableParagraph"/>
              <w:spacing w:line="275" w:lineRule="exact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9" w:type="dxa"/>
          </w:tcPr>
          <w:p w:rsidR="00D319BD" w:rsidRDefault="00D319BD" w:rsidP="00D319BD">
            <w:pPr>
              <w:pStyle w:val="TableParagraph"/>
              <w:spacing w:before="2" w:line="276" w:lineRule="exact"/>
              <w:ind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Puspriekabė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Narko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valst</w:t>
            </w:r>
            <w:proofErr w:type="spellEnd"/>
            <w:r>
              <w:rPr>
                <w:sz w:val="24"/>
              </w:rPr>
              <w:t>. Nr. ZJ934</w:t>
            </w:r>
          </w:p>
        </w:tc>
        <w:tc>
          <w:tcPr>
            <w:tcW w:w="1020" w:type="dxa"/>
            <w:vAlign w:val="center"/>
          </w:tcPr>
          <w:p w:rsidR="00D319BD" w:rsidRDefault="00D319BD" w:rsidP="00D319BD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560" w:type="dxa"/>
            <w:vAlign w:val="center"/>
          </w:tcPr>
          <w:p w:rsidR="00D319BD" w:rsidRDefault="00D319BD" w:rsidP="00E1228E">
            <w:pPr>
              <w:pStyle w:val="TableParagraph"/>
              <w:spacing w:line="275" w:lineRule="exact"/>
              <w:ind w:left="224" w:right="217"/>
              <w:jc w:val="both"/>
              <w:rPr>
                <w:sz w:val="24"/>
              </w:rPr>
            </w:pPr>
            <w:r>
              <w:rPr>
                <w:sz w:val="24"/>
              </w:rPr>
              <w:t>26006582</w:t>
            </w:r>
          </w:p>
        </w:tc>
        <w:tc>
          <w:tcPr>
            <w:tcW w:w="1284" w:type="dxa"/>
            <w:vAlign w:val="center"/>
          </w:tcPr>
          <w:p w:rsidR="00D319BD" w:rsidRDefault="00D319BD" w:rsidP="001C7DAD">
            <w:pPr>
              <w:jc w:val="center"/>
            </w:pPr>
            <w:r w:rsidRPr="00D30F8D">
              <w:rPr>
                <w:sz w:val="24"/>
              </w:rPr>
              <w:t>100,00</w:t>
            </w:r>
          </w:p>
        </w:tc>
        <w:tc>
          <w:tcPr>
            <w:tcW w:w="1489" w:type="dxa"/>
            <w:vAlign w:val="center"/>
          </w:tcPr>
          <w:p w:rsidR="00D319BD" w:rsidRDefault="001C7DAD" w:rsidP="001C7DAD">
            <w:pPr>
              <w:jc w:val="center"/>
            </w:pPr>
            <w:r>
              <w:t>2000,00</w:t>
            </w:r>
          </w:p>
        </w:tc>
        <w:tc>
          <w:tcPr>
            <w:tcW w:w="1621" w:type="dxa"/>
            <w:vAlign w:val="center"/>
          </w:tcPr>
          <w:p w:rsidR="00D319BD" w:rsidRDefault="00D319BD" w:rsidP="009E1D21">
            <w:pPr>
              <w:pStyle w:val="TableParagraph"/>
              <w:spacing w:before="2" w:line="276" w:lineRule="exact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autoįvykio</w:t>
            </w:r>
            <w:proofErr w:type="spellEnd"/>
          </w:p>
        </w:tc>
      </w:tr>
      <w:tr w:rsidR="00D319BD" w:rsidTr="001C7DAD">
        <w:trPr>
          <w:trHeight w:val="551"/>
        </w:trPr>
        <w:tc>
          <w:tcPr>
            <w:tcW w:w="639" w:type="dxa"/>
            <w:vAlign w:val="center"/>
          </w:tcPr>
          <w:p w:rsidR="00D319BD" w:rsidRDefault="00D319BD" w:rsidP="00E1228E">
            <w:pPr>
              <w:pStyle w:val="TableParagraph"/>
              <w:spacing w:line="275" w:lineRule="exact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9" w:type="dxa"/>
          </w:tcPr>
          <w:p w:rsidR="00D319BD" w:rsidRPr="007D48CE" w:rsidRDefault="00D319BD" w:rsidP="00E1228E">
            <w:pPr>
              <w:jc w:val="both"/>
            </w:pPr>
            <w:proofErr w:type="spellStart"/>
            <w:r>
              <w:t>Priekaba</w:t>
            </w:r>
            <w:proofErr w:type="spellEnd"/>
            <w:r>
              <w:t xml:space="preserve"> 2-jų </w:t>
            </w:r>
            <w:proofErr w:type="spellStart"/>
            <w:r>
              <w:t>ašų</w:t>
            </w:r>
            <w:proofErr w:type="spellEnd"/>
            <w:r>
              <w:t xml:space="preserve"> Doll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anstatu</w:t>
            </w:r>
            <w:proofErr w:type="spellEnd"/>
          </w:p>
        </w:tc>
        <w:tc>
          <w:tcPr>
            <w:tcW w:w="1020" w:type="dxa"/>
            <w:vAlign w:val="center"/>
          </w:tcPr>
          <w:p w:rsidR="00D319BD" w:rsidRDefault="00D319BD" w:rsidP="00440201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560" w:type="dxa"/>
            <w:vAlign w:val="center"/>
          </w:tcPr>
          <w:p w:rsidR="00D319BD" w:rsidRPr="001C50B1" w:rsidRDefault="00D319BD" w:rsidP="00F45D85">
            <w:pPr>
              <w:jc w:val="center"/>
            </w:pPr>
            <w:r>
              <w:t>26010346</w:t>
            </w:r>
          </w:p>
        </w:tc>
        <w:tc>
          <w:tcPr>
            <w:tcW w:w="1284" w:type="dxa"/>
            <w:vAlign w:val="center"/>
          </w:tcPr>
          <w:p w:rsidR="00D319BD" w:rsidRDefault="00D319BD" w:rsidP="001C7DAD">
            <w:pPr>
              <w:jc w:val="center"/>
            </w:pPr>
            <w:r w:rsidRPr="00D30F8D">
              <w:rPr>
                <w:sz w:val="24"/>
              </w:rPr>
              <w:t>100,00</w:t>
            </w:r>
          </w:p>
        </w:tc>
        <w:tc>
          <w:tcPr>
            <w:tcW w:w="1489" w:type="dxa"/>
            <w:vAlign w:val="center"/>
          </w:tcPr>
          <w:p w:rsidR="00D319BD" w:rsidRDefault="001C7DAD" w:rsidP="001C7DAD">
            <w:pPr>
              <w:jc w:val="center"/>
            </w:pPr>
            <w:r>
              <w:t>2000,0</w:t>
            </w:r>
            <w:r w:rsidR="005743CE">
              <w:t>0</w:t>
            </w:r>
          </w:p>
        </w:tc>
        <w:tc>
          <w:tcPr>
            <w:tcW w:w="1621" w:type="dxa"/>
            <w:vAlign w:val="center"/>
          </w:tcPr>
          <w:p w:rsidR="00D319BD" w:rsidRDefault="00D319BD" w:rsidP="009F000E">
            <w:pPr>
              <w:pStyle w:val="TableParagraph"/>
              <w:spacing w:before="2" w:line="276" w:lineRule="exact"/>
              <w:ind w:right="16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reikalingas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remontas</w:t>
            </w:r>
            <w:proofErr w:type="spellEnd"/>
          </w:p>
        </w:tc>
      </w:tr>
      <w:bookmarkEnd w:id="1"/>
    </w:tbl>
    <w:p w:rsidR="00063E6B" w:rsidRDefault="00063E6B" w:rsidP="00C263B6">
      <w:pPr>
        <w:pStyle w:val="BodyText"/>
      </w:pPr>
    </w:p>
    <w:p w:rsidR="00FE7DAD" w:rsidRDefault="00FE7DAD" w:rsidP="00C263B6">
      <w:pPr>
        <w:pStyle w:val="BodyText"/>
      </w:pPr>
      <w:proofErr w:type="spellStart"/>
      <w:r>
        <w:t>Aukcionas</w:t>
      </w:r>
      <w:proofErr w:type="spellEnd"/>
      <w:r>
        <w:t xml:space="preserve"> </w:t>
      </w:r>
      <w:proofErr w:type="spellStart"/>
      <w:r>
        <w:t>vyks</w:t>
      </w:r>
      <w:proofErr w:type="spellEnd"/>
      <w:r>
        <w:t xml:space="preserve"> </w:t>
      </w:r>
      <w:r>
        <w:rPr>
          <w:b/>
        </w:rPr>
        <w:t xml:space="preserve">2020 m. </w:t>
      </w:r>
      <w:proofErr w:type="spellStart"/>
      <w:r w:rsidR="005743CE">
        <w:rPr>
          <w:b/>
        </w:rPr>
        <w:t>vasario</w:t>
      </w:r>
      <w:proofErr w:type="spellEnd"/>
      <w:r w:rsidR="005743CE">
        <w:rPr>
          <w:b/>
        </w:rPr>
        <w:t xml:space="preserve"> 5 d </w:t>
      </w:r>
      <w:r w:rsidRPr="00FE7DAD">
        <w:rPr>
          <w:b/>
        </w:rPr>
        <w:t>10</w:t>
      </w:r>
      <w:r>
        <w:rPr>
          <w:b/>
        </w:rPr>
        <w:t>.00</w:t>
      </w:r>
      <w:r w:rsidRPr="00FE7DAD">
        <w:rPr>
          <w:b/>
        </w:rPr>
        <w:t xml:space="preserve"> val</w:t>
      </w:r>
      <w:r>
        <w:t xml:space="preserve">.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Vytauto</w:t>
      </w:r>
      <w:proofErr w:type="spellEnd"/>
      <w:r>
        <w:t xml:space="preserve"> g. 125, </w:t>
      </w:r>
      <w:proofErr w:type="spellStart"/>
      <w:r>
        <w:t>Tauragė</w:t>
      </w:r>
      <w:proofErr w:type="spellEnd"/>
    </w:p>
    <w:p w:rsidR="00BF6925" w:rsidRDefault="009966DC" w:rsidP="000B5FFC">
      <w:pPr>
        <w:pStyle w:val="BodyText"/>
        <w:ind w:left="113"/>
        <w:jc w:val="both"/>
      </w:pPr>
      <w:proofErr w:type="spellStart"/>
      <w:r>
        <w:t>Aukciono</w:t>
      </w:r>
      <w:proofErr w:type="spellEnd"/>
      <w:r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rPr>
          <w:b/>
        </w:rPr>
        <w:t>registracijos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pradžia</w:t>
      </w:r>
      <w:proofErr w:type="spellEnd"/>
      <w:r>
        <w:rPr>
          <w:b/>
        </w:rPr>
        <w:t xml:space="preserve"> 9 val. </w:t>
      </w:r>
      <w:proofErr w:type="spellStart"/>
      <w:r w:rsidR="00E1228E" w:rsidRPr="00E1228E">
        <w:t>Fiziniai</w:t>
      </w:r>
      <w:proofErr w:type="spellEnd"/>
      <w:r w:rsidR="00E1228E" w:rsidRPr="00E1228E">
        <w:t xml:space="preserve"> </w:t>
      </w:r>
      <w:proofErr w:type="spellStart"/>
      <w:r w:rsidR="00E1228E" w:rsidRPr="00E1228E">
        <w:t>asmenys</w:t>
      </w:r>
      <w:proofErr w:type="spellEnd"/>
      <w:r w:rsidR="00E1228E">
        <w:t xml:space="preserve"> </w:t>
      </w:r>
      <w:proofErr w:type="spellStart"/>
      <w:r w:rsidR="00E1228E">
        <w:t>pateikia</w:t>
      </w:r>
      <w:proofErr w:type="spellEnd"/>
      <w:r w:rsidR="00E1228E">
        <w:t xml:space="preserve"> </w:t>
      </w:r>
      <w:proofErr w:type="spellStart"/>
      <w:r w:rsidR="00E1228E">
        <w:t>asmens</w:t>
      </w:r>
      <w:proofErr w:type="spellEnd"/>
      <w:r w:rsidR="00E1228E">
        <w:t xml:space="preserve"> </w:t>
      </w:r>
      <w:proofErr w:type="spellStart"/>
      <w:r w:rsidR="00E1228E">
        <w:t>tapatybę</w:t>
      </w:r>
      <w:proofErr w:type="spellEnd"/>
      <w:r w:rsidR="00E1228E">
        <w:t xml:space="preserve"> </w:t>
      </w:r>
      <w:proofErr w:type="spellStart"/>
      <w:r w:rsidR="00E1228E">
        <w:t>patvirtinantį</w:t>
      </w:r>
      <w:proofErr w:type="spellEnd"/>
      <w:r w:rsidR="00E1228E">
        <w:t xml:space="preserve"> </w:t>
      </w:r>
      <w:proofErr w:type="spellStart"/>
      <w:r>
        <w:t>dokumentą</w:t>
      </w:r>
      <w:proofErr w:type="spellEnd"/>
      <w:r w:rsidR="00E1228E">
        <w:t>,</w:t>
      </w:r>
      <w:r>
        <w:t xml:space="preserve"> </w:t>
      </w:r>
      <w:proofErr w:type="spellStart"/>
      <w:r w:rsidR="00E1228E">
        <w:t>juridinių</w:t>
      </w:r>
      <w:proofErr w:type="spellEnd"/>
      <w:r w:rsidR="00E1228E">
        <w:t xml:space="preserve"> </w:t>
      </w:r>
      <w:proofErr w:type="spellStart"/>
      <w:r w:rsidR="00E1228E">
        <w:t>asmenų</w:t>
      </w:r>
      <w:proofErr w:type="spellEnd"/>
      <w:r w:rsidR="00E1228E">
        <w:t xml:space="preserve"> </w:t>
      </w:r>
      <w:proofErr w:type="spellStart"/>
      <w:r w:rsidR="00E1228E">
        <w:t>atstovai</w:t>
      </w:r>
      <w:proofErr w:type="spellEnd"/>
      <w:r w:rsidR="00E1228E">
        <w:t xml:space="preserve"> - </w:t>
      </w:r>
      <w:proofErr w:type="spellStart"/>
      <w:r w:rsidR="00E1228E">
        <w:t>įgaliojimą</w:t>
      </w:r>
      <w:proofErr w:type="spellEnd"/>
      <w:r w:rsidR="00E1228E">
        <w:t xml:space="preserve"> </w:t>
      </w:r>
      <w:proofErr w:type="spellStart"/>
      <w:r w:rsidR="00E1228E">
        <w:t>ir</w:t>
      </w:r>
      <w:proofErr w:type="spellEnd"/>
      <w:r w:rsidR="00E1228E">
        <w:t xml:space="preserve"> </w:t>
      </w:r>
      <w:proofErr w:type="spellStart"/>
      <w:r w:rsidR="00E1228E">
        <w:t>asmens</w:t>
      </w:r>
      <w:proofErr w:type="spellEnd"/>
      <w:r w:rsidR="00E1228E">
        <w:t xml:space="preserve"> </w:t>
      </w:r>
      <w:proofErr w:type="spellStart"/>
      <w:r w:rsidR="00E1228E">
        <w:t>tapatybę</w:t>
      </w:r>
      <w:proofErr w:type="spellEnd"/>
      <w:r w:rsidR="00E1228E">
        <w:t xml:space="preserve"> </w:t>
      </w:r>
      <w:proofErr w:type="spellStart"/>
      <w:r w:rsidR="00E1228E">
        <w:t>patvirtinantį</w:t>
      </w:r>
      <w:proofErr w:type="spellEnd"/>
      <w:r w:rsidR="00E1228E">
        <w:t xml:space="preserve"> </w:t>
      </w:r>
      <w:proofErr w:type="spellStart"/>
      <w:r w:rsidR="00E1228E">
        <w:t>dokumentą</w:t>
      </w:r>
      <w:proofErr w:type="spellEnd"/>
      <w:r w:rsidR="00E1228E">
        <w:t>.</w:t>
      </w:r>
    </w:p>
    <w:p w:rsidR="003714D1" w:rsidRDefault="003714D1" w:rsidP="000B5FFC">
      <w:pPr>
        <w:pStyle w:val="BodyText"/>
        <w:ind w:left="113"/>
        <w:jc w:val="both"/>
      </w:pPr>
      <w:proofErr w:type="spellStart"/>
      <w:r>
        <w:t>Aukcione</w:t>
      </w:r>
      <w:proofErr w:type="spellEnd"/>
      <w:r>
        <w:t xml:space="preserve"> </w:t>
      </w:r>
      <w:proofErr w:type="spellStart"/>
      <w:r>
        <w:t>neparduotas</w:t>
      </w:r>
      <w:proofErr w:type="spellEnd"/>
      <w:r>
        <w:t xml:space="preserve"> </w:t>
      </w:r>
      <w:proofErr w:type="spellStart"/>
      <w:r>
        <w:t>turtas</w:t>
      </w:r>
      <w:proofErr w:type="spellEnd"/>
      <w:r>
        <w:t xml:space="preserve"> bus </w:t>
      </w:r>
      <w:proofErr w:type="spellStart"/>
      <w:r>
        <w:t>parduodamas</w:t>
      </w:r>
      <w:proofErr w:type="spellEnd"/>
      <w:r>
        <w:t xml:space="preserve"> </w:t>
      </w:r>
      <w:proofErr w:type="spellStart"/>
      <w:r>
        <w:t>pakar</w:t>
      </w:r>
      <w:r w:rsidR="00063E6B">
        <w:t>totiniuose</w:t>
      </w:r>
      <w:proofErr w:type="spellEnd"/>
      <w:r w:rsidR="00063E6B">
        <w:t xml:space="preserve"> </w:t>
      </w:r>
      <w:proofErr w:type="spellStart"/>
      <w:r w:rsidR="00063E6B">
        <w:t>aukcion</w:t>
      </w:r>
      <w:r>
        <w:t>e</w:t>
      </w:r>
      <w:proofErr w:type="spellEnd"/>
      <w:r>
        <w:t xml:space="preserve"> 2020 m. </w:t>
      </w:r>
      <w:proofErr w:type="spellStart"/>
      <w:r w:rsidR="005743CE">
        <w:t>vasario</w:t>
      </w:r>
      <w:proofErr w:type="spellEnd"/>
      <w:r w:rsidR="005743CE">
        <w:t xml:space="preserve"> 14</w:t>
      </w:r>
      <w:r>
        <w:t xml:space="preserve"> d.</w:t>
      </w:r>
      <w:r w:rsidR="00063E6B">
        <w:t xml:space="preserve"> 10 val.,</w:t>
      </w:r>
      <w:r w:rsidR="00F60D3F">
        <w:t xml:space="preserve"> </w:t>
      </w:r>
      <w:proofErr w:type="spellStart"/>
      <w:r w:rsidR="005743CE">
        <w:t>vasario</w:t>
      </w:r>
      <w:proofErr w:type="spellEnd"/>
      <w:r w:rsidR="005743CE">
        <w:t xml:space="preserve"> 25</w:t>
      </w:r>
      <w:r w:rsidR="00063E6B">
        <w:t xml:space="preserve"> d. 10val. </w:t>
      </w:r>
      <w:proofErr w:type="spellStart"/>
      <w:r w:rsidR="00063E6B">
        <w:t>tuo</w:t>
      </w:r>
      <w:proofErr w:type="spellEnd"/>
      <w:r w:rsidR="00063E6B">
        <w:t xml:space="preserve"> </w:t>
      </w:r>
      <w:proofErr w:type="spellStart"/>
      <w:r w:rsidR="00063E6B">
        <w:t>pačiu</w:t>
      </w:r>
      <w:proofErr w:type="spellEnd"/>
      <w:r w:rsidR="00063E6B">
        <w:t xml:space="preserve"> </w:t>
      </w:r>
      <w:proofErr w:type="spellStart"/>
      <w:r w:rsidR="00063E6B">
        <w:t>adresu</w:t>
      </w:r>
      <w:proofErr w:type="spellEnd"/>
      <w:r w:rsidR="00063E6B">
        <w:t>.</w:t>
      </w:r>
    </w:p>
    <w:p w:rsidR="00063E6B" w:rsidRDefault="00063E6B" w:rsidP="000B5FFC">
      <w:pPr>
        <w:pStyle w:val="BodyText"/>
        <w:ind w:left="113"/>
        <w:jc w:val="both"/>
      </w:pPr>
      <w:proofErr w:type="spellStart"/>
      <w:r>
        <w:t>Už</w:t>
      </w:r>
      <w:proofErr w:type="spellEnd"/>
      <w:r>
        <w:t xml:space="preserve"> </w:t>
      </w:r>
      <w:proofErr w:type="spellStart"/>
      <w:r>
        <w:t>aukciono</w:t>
      </w:r>
      <w:proofErr w:type="spellEnd"/>
      <w:r>
        <w:t xml:space="preserve"> </w:t>
      </w:r>
      <w:proofErr w:type="spellStart"/>
      <w:r>
        <w:t>rengimą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asmuo-medienos</w:t>
      </w:r>
      <w:proofErr w:type="spellEnd"/>
      <w:r>
        <w:t xml:space="preserve"> </w:t>
      </w:r>
      <w:proofErr w:type="spellStart"/>
      <w:r>
        <w:t>ruošos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prekybos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Edvardas</w:t>
      </w:r>
      <w:proofErr w:type="spellEnd"/>
      <w:r>
        <w:t xml:space="preserve"> </w:t>
      </w:r>
      <w:proofErr w:type="spellStart"/>
      <w:r>
        <w:t>Bielskis</w:t>
      </w:r>
      <w:proofErr w:type="spellEnd"/>
      <w:r>
        <w:t>, tel. +37068690834</w:t>
      </w:r>
      <w:r w:rsidR="00077D1E">
        <w:t>, el. p. edvardas.bielskis@vmu.lt</w:t>
      </w:r>
    </w:p>
    <w:p w:rsidR="00BF6925" w:rsidRDefault="009966DC" w:rsidP="000B5FFC">
      <w:pPr>
        <w:pStyle w:val="BodyText"/>
        <w:spacing w:before="1"/>
        <w:ind w:left="113" w:firstLine="607"/>
        <w:jc w:val="both"/>
      </w:pPr>
      <w:proofErr w:type="spellStart"/>
      <w:r>
        <w:t>Parduodamą</w:t>
      </w:r>
      <w:proofErr w:type="spellEnd"/>
      <w:r>
        <w:t xml:space="preserve"> </w:t>
      </w:r>
      <w:proofErr w:type="spellStart"/>
      <w:r>
        <w:t>turtą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apžiūrėti</w:t>
      </w:r>
      <w:proofErr w:type="spellEnd"/>
      <w:r>
        <w:t xml:space="preserve"> </w:t>
      </w:r>
      <w:proofErr w:type="spellStart"/>
      <w:r w:rsidR="00470085">
        <w:t>darbo</w:t>
      </w:r>
      <w:proofErr w:type="spellEnd"/>
      <w:r w:rsidR="00470085">
        <w:t xml:space="preserve"> </w:t>
      </w:r>
      <w:proofErr w:type="spellStart"/>
      <w:r>
        <w:t>dienomis</w:t>
      </w:r>
      <w:proofErr w:type="spellEnd"/>
      <w:r w:rsidR="00077D1E">
        <w:t xml:space="preserve"> </w:t>
      </w:r>
      <w:proofErr w:type="spellStart"/>
      <w:r w:rsidR="00077D1E">
        <w:t>adresu</w:t>
      </w:r>
      <w:proofErr w:type="spellEnd"/>
      <w:r w:rsidR="00077D1E">
        <w:t xml:space="preserve"> </w:t>
      </w:r>
      <w:proofErr w:type="spellStart"/>
      <w:r w:rsidR="00077D1E">
        <w:t>Vytauto</w:t>
      </w:r>
      <w:proofErr w:type="spellEnd"/>
      <w:r w:rsidR="00077D1E">
        <w:t xml:space="preserve"> g. 125 </w:t>
      </w:r>
      <w:proofErr w:type="spellStart"/>
      <w:r w:rsidR="00077D1E">
        <w:t>Tauragė</w:t>
      </w:r>
      <w:proofErr w:type="spellEnd"/>
      <w:r w:rsidR="00077D1E">
        <w:t xml:space="preserve"> LT</w:t>
      </w:r>
      <w:r w:rsidR="00545B6B">
        <w:t xml:space="preserve">72211 </w:t>
      </w:r>
      <w:proofErr w:type="spellStart"/>
      <w:r w:rsidR="00545B6B">
        <w:t>Tauragės</w:t>
      </w:r>
      <w:proofErr w:type="spellEnd"/>
      <w:r w:rsidR="00545B6B">
        <w:t xml:space="preserve"> </w:t>
      </w:r>
      <w:proofErr w:type="spellStart"/>
      <w:r w:rsidR="00545B6B">
        <w:t>regioniniame</w:t>
      </w:r>
      <w:proofErr w:type="spellEnd"/>
      <w:r w:rsidR="00545B6B">
        <w:t xml:space="preserve"> </w:t>
      </w:r>
      <w:proofErr w:type="spellStart"/>
      <w:r w:rsidR="00545B6B">
        <w:t>padalinyje</w:t>
      </w:r>
      <w:proofErr w:type="spellEnd"/>
      <w:r w:rsidR="00545B6B">
        <w:t xml:space="preserve"> </w:t>
      </w:r>
      <w:proofErr w:type="spellStart"/>
      <w:r w:rsidR="00545B6B">
        <w:t>iš</w:t>
      </w:r>
      <w:proofErr w:type="spellEnd"/>
      <w:r w:rsidR="00545B6B">
        <w:t xml:space="preserve"> </w:t>
      </w:r>
      <w:proofErr w:type="spellStart"/>
      <w:r w:rsidR="00545B6B">
        <w:t>anksto</w:t>
      </w:r>
      <w:proofErr w:type="spellEnd"/>
      <w:r w:rsidR="00545B6B">
        <w:t xml:space="preserve"> </w:t>
      </w:r>
      <w:proofErr w:type="spellStart"/>
      <w:r w:rsidR="00545B6B">
        <w:t>susitarus</w:t>
      </w:r>
      <w:proofErr w:type="spellEnd"/>
      <w:r w:rsidR="00545B6B">
        <w:t xml:space="preserve"> </w:t>
      </w:r>
      <w:proofErr w:type="spellStart"/>
      <w:proofErr w:type="gramStart"/>
      <w:r w:rsidR="00545B6B">
        <w:t>dėl</w:t>
      </w:r>
      <w:proofErr w:type="spellEnd"/>
      <w:proofErr w:type="gramEnd"/>
      <w:r w:rsidR="00545B6B">
        <w:t xml:space="preserve"> </w:t>
      </w:r>
      <w:proofErr w:type="spellStart"/>
      <w:r w:rsidR="00545B6B">
        <w:t>apžiūros</w:t>
      </w:r>
      <w:proofErr w:type="spellEnd"/>
      <w:r w:rsidR="00545B6B">
        <w:t xml:space="preserve"> </w:t>
      </w:r>
      <w:proofErr w:type="spellStart"/>
      <w:r w:rsidR="00545B6B">
        <w:t>laiko</w:t>
      </w:r>
      <w:proofErr w:type="spellEnd"/>
      <w:r w:rsidR="00545B6B">
        <w:t xml:space="preserve">. </w:t>
      </w:r>
      <w:proofErr w:type="spellStart"/>
      <w:r w:rsidR="00545B6B">
        <w:t>Kontaktinis</w:t>
      </w:r>
      <w:proofErr w:type="spellEnd"/>
      <w:r w:rsidR="00545B6B">
        <w:t xml:space="preserve"> </w:t>
      </w:r>
      <w:proofErr w:type="spellStart"/>
      <w:r w:rsidR="00545B6B">
        <w:t>asmuo</w:t>
      </w:r>
      <w:proofErr w:type="spellEnd"/>
      <w:r w:rsidR="00545B6B">
        <w:t xml:space="preserve">: </w:t>
      </w:r>
      <w:proofErr w:type="spellStart"/>
      <w:r w:rsidR="00545B6B">
        <w:t>mechanikas</w:t>
      </w:r>
      <w:proofErr w:type="spellEnd"/>
      <w:r w:rsidR="00545B6B">
        <w:t xml:space="preserve"> </w:t>
      </w:r>
      <w:proofErr w:type="spellStart"/>
      <w:r w:rsidR="00545B6B">
        <w:t>Žydrūnas</w:t>
      </w:r>
      <w:proofErr w:type="spellEnd"/>
      <w:r w:rsidR="00545B6B">
        <w:t xml:space="preserve"> </w:t>
      </w:r>
      <w:proofErr w:type="spellStart"/>
      <w:r w:rsidR="00545B6B">
        <w:t>Bagdonas</w:t>
      </w:r>
      <w:proofErr w:type="spellEnd"/>
      <w:r w:rsidR="00545B6B">
        <w:t xml:space="preserve"> tel. +370 </w:t>
      </w:r>
      <w:r w:rsidR="001C50B1">
        <w:t>687 29175</w:t>
      </w:r>
      <w:r w:rsidR="00545B6B">
        <w:t>.</w:t>
      </w:r>
    </w:p>
    <w:p w:rsidR="00440201" w:rsidRDefault="009966DC" w:rsidP="00FA0329">
      <w:pPr>
        <w:pStyle w:val="BodyText"/>
        <w:ind w:right="102"/>
        <w:jc w:val="both"/>
      </w:pPr>
      <w:proofErr w:type="spellStart"/>
      <w:r>
        <w:t>Aukciono</w:t>
      </w:r>
      <w:proofErr w:type="spellEnd"/>
      <w:r>
        <w:t xml:space="preserve"> </w:t>
      </w:r>
      <w:proofErr w:type="spellStart"/>
      <w:r>
        <w:t>dalyvio</w:t>
      </w:r>
      <w:proofErr w:type="spellEnd"/>
      <w:r w:rsidR="008E4D37">
        <w:t xml:space="preserve"> </w:t>
      </w:r>
      <w:proofErr w:type="spellStart"/>
      <w:r w:rsidR="008E4D37">
        <w:t>ar</w:t>
      </w:r>
      <w:proofErr w:type="spellEnd"/>
      <w:r w:rsidR="008E4D37">
        <w:t xml:space="preserve"> </w:t>
      </w:r>
      <w:proofErr w:type="spellStart"/>
      <w:r w:rsidR="008E4D37">
        <w:t>žiūrovo</w:t>
      </w:r>
      <w:proofErr w:type="spellEnd"/>
      <w:r>
        <w:t xml:space="preserve"> </w:t>
      </w:r>
      <w:proofErr w:type="spellStart"/>
      <w:r w:rsidR="008E4D37">
        <w:t>mokestis</w:t>
      </w:r>
      <w:proofErr w:type="spellEnd"/>
      <w:r w:rsidR="008E4D37">
        <w:t xml:space="preserve"> </w:t>
      </w:r>
      <w:r w:rsidR="00E1228E">
        <w:t xml:space="preserve">10 Eur. </w:t>
      </w:r>
      <w:proofErr w:type="spellStart"/>
      <w:r w:rsidR="00E1228E">
        <w:t>Aukciono</w:t>
      </w:r>
      <w:proofErr w:type="spellEnd"/>
      <w:r w:rsidR="00E1228E">
        <w:t xml:space="preserve"> </w:t>
      </w:r>
      <w:proofErr w:type="spellStart"/>
      <w:r w:rsidR="00E1228E">
        <w:t>dalyvio</w:t>
      </w:r>
      <w:proofErr w:type="spellEnd"/>
      <w:r w:rsidR="00613E06">
        <w:t xml:space="preserve"> </w:t>
      </w:r>
      <w:proofErr w:type="spellStart"/>
      <w:r w:rsidR="00613E06">
        <w:t>ar</w:t>
      </w:r>
      <w:proofErr w:type="spellEnd"/>
      <w:r w:rsidR="00613E06">
        <w:t xml:space="preserve"> </w:t>
      </w:r>
      <w:proofErr w:type="spellStart"/>
      <w:r w:rsidR="00613E06">
        <w:t>žiūrovo</w:t>
      </w:r>
      <w:proofErr w:type="spellEnd"/>
      <w:r w:rsidR="00613E06">
        <w:t xml:space="preserve"> </w:t>
      </w:r>
      <w:proofErr w:type="spellStart"/>
      <w:r w:rsidR="00E1228E">
        <w:t>mokestis</w:t>
      </w:r>
      <w:proofErr w:type="spellEnd"/>
      <w:r>
        <w:t xml:space="preserve"> </w:t>
      </w:r>
      <w:proofErr w:type="spellStart"/>
      <w:r>
        <w:t>negrąžinam</w:t>
      </w:r>
      <w:r w:rsidR="00E1228E">
        <w:t>as</w:t>
      </w:r>
      <w:proofErr w:type="spellEnd"/>
      <w:r>
        <w:t xml:space="preserve">. </w:t>
      </w:r>
      <w:proofErr w:type="spellStart"/>
      <w:r w:rsidR="00613E06">
        <w:t>Aukciono</w:t>
      </w:r>
      <w:proofErr w:type="spellEnd"/>
      <w:r w:rsidR="00613E06">
        <w:t xml:space="preserve"> </w:t>
      </w:r>
      <w:proofErr w:type="spellStart"/>
      <w:r w:rsidR="00613E06">
        <w:t>dalyviai</w:t>
      </w:r>
      <w:proofErr w:type="spellEnd"/>
      <w:r w:rsidR="00613E06">
        <w:t xml:space="preserve"> </w:t>
      </w:r>
      <w:proofErr w:type="spellStart"/>
      <w:r w:rsidR="00613E06">
        <w:t>sumoka</w:t>
      </w:r>
      <w:proofErr w:type="spellEnd"/>
      <w:r w:rsidR="00613E06">
        <w:t xml:space="preserve"> </w:t>
      </w:r>
      <w:proofErr w:type="spellStart"/>
      <w:r w:rsidR="00613E06">
        <w:t>pradinį</w:t>
      </w:r>
      <w:proofErr w:type="spellEnd"/>
      <w:r w:rsidR="00613E06">
        <w:t xml:space="preserve"> </w:t>
      </w:r>
      <w:proofErr w:type="spellStart"/>
      <w:r w:rsidR="00613E06">
        <w:t>įnašą</w:t>
      </w:r>
      <w:proofErr w:type="spellEnd"/>
      <w:r w:rsidR="00026502">
        <w:t xml:space="preserve"> </w:t>
      </w:r>
      <w:r w:rsidR="00613E06">
        <w:t xml:space="preserve">10 proc. </w:t>
      </w:r>
      <w:proofErr w:type="spellStart"/>
      <w:r w:rsidR="00E1228E">
        <w:t>pradinės</w:t>
      </w:r>
      <w:proofErr w:type="spellEnd"/>
      <w:r w:rsidR="00E1228E">
        <w:t xml:space="preserve"> </w:t>
      </w:r>
      <w:proofErr w:type="spellStart"/>
      <w:r w:rsidR="00613E06">
        <w:t>turto</w:t>
      </w:r>
      <w:proofErr w:type="spellEnd"/>
      <w:r w:rsidR="00613E06">
        <w:t xml:space="preserve"> </w:t>
      </w:r>
      <w:proofErr w:type="spellStart"/>
      <w:r w:rsidR="00440201">
        <w:t>par</w:t>
      </w:r>
      <w:r w:rsidR="00237ACD">
        <w:t>davimo</w:t>
      </w:r>
      <w:proofErr w:type="spellEnd"/>
      <w:r w:rsidR="00237ACD">
        <w:t xml:space="preserve"> </w:t>
      </w:r>
      <w:proofErr w:type="spellStart"/>
      <w:r w:rsidR="00237ACD">
        <w:t>kainos</w:t>
      </w:r>
      <w:proofErr w:type="spellEnd"/>
      <w:r w:rsidR="00613E06">
        <w:t>.</w:t>
      </w:r>
      <w:r>
        <w:t xml:space="preserve"> </w:t>
      </w:r>
      <w:proofErr w:type="spellStart"/>
      <w:r w:rsidR="00613E06">
        <w:t>Aukciono</w:t>
      </w:r>
      <w:proofErr w:type="spellEnd"/>
      <w:r w:rsidR="00613E06">
        <w:t xml:space="preserve"> </w:t>
      </w:r>
      <w:proofErr w:type="spellStart"/>
      <w:r w:rsidR="00613E06">
        <w:t>dalyvio</w:t>
      </w:r>
      <w:proofErr w:type="spellEnd"/>
      <w:r w:rsidR="00613E06">
        <w:t xml:space="preserve"> </w:t>
      </w:r>
      <w:proofErr w:type="spellStart"/>
      <w:r w:rsidR="00613E06">
        <w:t>ir</w:t>
      </w:r>
      <w:proofErr w:type="spellEnd"/>
      <w:r w:rsidR="00613E06">
        <w:t xml:space="preserve"> </w:t>
      </w:r>
      <w:proofErr w:type="spellStart"/>
      <w:r w:rsidR="00613E06">
        <w:t>žiūrovo</w:t>
      </w:r>
      <w:proofErr w:type="spellEnd"/>
      <w:r w:rsidR="00613E06">
        <w:t xml:space="preserve"> </w:t>
      </w:r>
      <w:proofErr w:type="spellStart"/>
      <w:r w:rsidR="00613E06">
        <w:t>mokestis</w:t>
      </w:r>
      <w:proofErr w:type="spellEnd"/>
      <w:r w:rsidR="00613E06">
        <w:t xml:space="preserve">, </w:t>
      </w:r>
      <w:proofErr w:type="spellStart"/>
      <w:r w:rsidR="00613E06">
        <w:t>pradinis</w:t>
      </w:r>
      <w:proofErr w:type="spellEnd"/>
      <w:r w:rsidR="00613E06">
        <w:t xml:space="preserve"> </w:t>
      </w:r>
      <w:proofErr w:type="spellStart"/>
      <w:r w:rsidR="00613E06">
        <w:t>įnašas</w:t>
      </w:r>
      <w:proofErr w:type="spellEnd"/>
      <w:r w:rsidR="00613E06">
        <w:t xml:space="preserve"> </w:t>
      </w:r>
      <w:proofErr w:type="spellStart"/>
      <w:r w:rsidR="00613E06">
        <w:t>sumokamas</w:t>
      </w:r>
      <w:proofErr w:type="spellEnd"/>
      <w:r w:rsidR="00613E06">
        <w:t xml:space="preserve"> į </w:t>
      </w:r>
      <w:r>
        <w:t xml:space="preserve">VĮ </w:t>
      </w:r>
      <w:proofErr w:type="spellStart"/>
      <w:r>
        <w:t>Valstybinių</w:t>
      </w:r>
      <w:proofErr w:type="spellEnd"/>
      <w:r>
        <w:t xml:space="preserve"> </w:t>
      </w:r>
      <w:proofErr w:type="spellStart"/>
      <w:r>
        <w:t>miškų</w:t>
      </w:r>
      <w:proofErr w:type="spellEnd"/>
      <w:r>
        <w:t xml:space="preserve"> </w:t>
      </w:r>
      <w:proofErr w:type="spellStart"/>
      <w:r>
        <w:t>urėdijos</w:t>
      </w:r>
      <w:proofErr w:type="spellEnd"/>
      <w:r>
        <w:t xml:space="preserve"> </w:t>
      </w:r>
      <w:proofErr w:type="spellStart"/>
      <w:r>
        <w:t>Tauragės</w:t>
      </w:r>
      <w:proofErr w:type="spellEnd"/>
      <w:r>
        <w:t xml:space="preserve"> </w:t>
      </w:r>
      <w:proofErr w:type="spellStart"/>
      <w:r>
        <w:t>regioninio</w:t>
      </w:r>
      <w:proofErr w:type="spellEnd"/>
      <w:r>
        <w:t xml:space="preserve"> </w:t>
      </w:r>
      <w:proofErr w:type="spellStart"/>
      <w:r>
        <w:t>padalinio</w:t>
      </w:r>
      <w:proofErr w:type="spellEnd"/>
      <w:r>
        <w:t xml:space="preserve"> </w:t>
      </w:r>
      <w:proofErr w:type="spellStart"/>
      <w:r>
        <w:t>atsiskaitomąją</w:t>
      </w:r>
      <w:proofErr w:type="spellEnd"/>
      <w:r>
        <w:t xml:space="preserve"> </w:t>
      </w:r>
      <w:proofErr w:type="spellStart"/>
      <w:r>
        <w:t>sąskaitą</w:t>
      </w:r>
      <w:proofErr w:type="spellEnd"/>
      <w:r>
        <w:t xml:space="preserve">, AB SEB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70440 LT917044060008193505 </w:t>
      </w:r>
      <w:r w:rsidR="00237ACD">
        <w:t xml:space="preserve">ne </w:t>
      </w:r>
      <w:proofErr w:type="spellStart"/>
      <w:r w:rsidR="00237ACD">
        <w:t>vėliau</w:t>
      </w:r>
      <w:proofErr w:type="spellEnd"/>
      <w:r w:rsidR="00237ACD">
        <w:t xml:space="preserve"> </w:t>
      </w:r>
      <w:proofErr w:type="spellStart"/>
      <w:r w:rsidR="00237ACD">
        <w:t>kaip</w:t>
      </w:r>
      <w:proofErr w:type="spellEnd"/>
      <w:r w:rsidR="00237ACD">
        <w:t xml:space="preserve"> </w:t>
      </w:r>
      <w:proofErr w:type="spellStart"/>
      <w:r w:rsidR="00237ACD">
        <w:t>prieš</w:t>
      </w:r>
      <w:proofErr w:type="spellEnd"/>
      <w:r w:rsidR="00237ACD">
        <w:t xml:space="preserve"> </w:t>
      </w:r>
      <w:proofErr w:type="spellStart"/>
      <w:r w:rsidR="00237ACD">
        <w:t>vieną</w:t>
      </w:r>
      <w:proofErr w:type="spellEnd"/>
      <w:r w:rsidR="00237ACD">
        <w:t xml:space="preserve"> </w:t>
      </w:r>
      <w:proofErr w:type="spellStart"/>
      <w:r w:rsidR="00237ACD">
        <w:t>dieną</w:t>
      </w:r>
      <w:proofErr w:type="spellEnd"/>
      <w:r w:rsidR="00237ACD"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aukciono</w:t>
      </w:r>
      <w:proofErr w:type="spellEnd"/>
      <w:r>
        <w:rPr>
          <w:spacing w:val="1"/>
        </w:rPr>
        <w:t xml:space="preserve"> </w:t>
      </w:r>
      <w:proofErr w:type="spellStart"/>
      <w:r>
        <w:t>pradžios</w:t>
      </w:r>
      <w:proofErr w:type="spellEnd"/>
      <w:r>
        <w:t>.</w:t>
      </w:r>
      <w:r w:rsidR="00FA0329">
        <w:t xml:space="preserve"> </w:t>
      </w:r>
      <w:proofErr w:type="spellStart"/>
      <w:r w:rsidR="00237ACD">
        <w:t>Minimalus</w:t>
      </w:r>
      <w:proofErr w:type="spellEnd"/>
      <w:r w:rsidR="00237ACD">
        <w:t xml:space="preserve"> </w:t>
      </w:r>
      <w:proofErr w:type="spellStart"/>
      <w:r w:rsidR="00237ACD">
        <w:t>kainos</w:t>
      </w:r>
      <w:proofErr w:type="spellEnd"/>
      <w:r w:rsidR="00237ACD">
        <w:t xml:space="preserve"> </w:t>
      </w:r>
      <w:proofErr w:type="spellStart"/>
      <w:r w:rsidR="00237ACD">
        <w:t>didinimo</w:t>
      </w:r>
      <w:proofErr w:type="spellEnd"/>
      <w:r w:rsidR="00237ACD">
        <w:t xml:space="preserve"> </w:t>
      </w:r>
      <w:proofErr w:type="spellStart"/>
      <w:r w:rsidR="00237ACD">
        <w:t>intervalas</w:t>
      </w:r>
      <w:proofErr w:type="spellEnd"/>
      <w:r w:rsidR="00237ACD">
        <w:t xml:space="preserve"> </w:t>
      </w:r>
      <w:proofErr w:type="spellStart"/>
      <w:r w:rsidR="00237ACD">
        <w:t>ne</w:t>
      </w:r>
      <w:proofErr w:type="spellEnd"/>
      <w:r w:rsidR="00237ACD">
        <w:t xml:space="preserve"> </w:t>
      </w:r>
      <w:proofErr w:type="spellStart"/>
      <w:r w:rsidR="00237ACD">
        <w:t>mažiau</w:t>
      </w:r>
      <w:proofErr w:type="spellEnd"/>
      <w:r w:rsidR="00237ACD">
        <w:t xml:space="preserve"> </w:t>
      </w:r>
      <w:proofErr w:type="spellStart"/>
      <w:r w:rsidR="00237ACD">
        <w:t>kaip</w:t>
      </w:r>
      <w:proofErr w:type="spellEnd"/>
      <w:r w:rsidR="00237ACD">
        <w:t xml:space="preserve"> 1 </w:t>
      </w:r>
      <w:proofErr w:type="spellStart"/>
      <w:r w:rsidR="00237ACD">
        <w:t>procentas</w:t>
      </w:r>
      <w:proofErr w:type="spellEnd"/>
      <w:r w:rsidR="00237ACD">
        <w:t>.</w:t>
      </w:r>
    </w:p>
    <w:p w:rsidR="004D4B7A" w:rsidRDefault="009966DC" w:rsidP="00F60D3F">
      <w:pPr>
        <w:pStyle w:val="BodyText"/>
        <w:ind w:left="0" w:firstLine="539"/>
        <w:jc w:val="both"/>
      </w:pPr>
      <w:r>
        <w:t xml:space="preserve">Pradinis įnašas aukciono laimėtojui įskaitomas į pirkimo sumą.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aukciono</w:t>
      </w:r>
      <w:proofErr w:type="spellEnd"/>
      <w:r>
        <w:t xml:space="preserve"> </w:t>
      </w:r>
      <w:proofErr w:type="spellStart"/>
      <w:r>
        <w:t>laimėtojas</w:t>
      </w:r>
      <w:proofErr w:type="spellEnd"/>
      <w:r>
        <w:t xml:space="preserve"> </w:t>
      </w:r>
      <w:proofErr w:type="gramStart"/>
      <w:r>
        <w:t xml:space="preserve">per  </w:t>
      </w:r>
      <w:proofErr w:type="spellStart"/>
      <w:r>
        <w:t>nustatytą</w:t>
      </w:r>
      <w:proofErr w:type="spellEnd"/>
      <w:proofErr w:type="gramEnd"/>
      <w:r>
        <w:t xml:space="preserve"> </w:t>
      </w:r>
      <w:proofErr w:type="spellStart"/>
      <w:r>
        <w:t>terminą</w:t>
      </w:r>
      <w:proofErr w:type="spellEnd"/>
      <w:r>
        <w:t xml:space="preserve"> </w:t>
      </w:r>
      <w:proofErr w:type="spellStart"/>
      <w:r>
        <w:t>nesumoka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laimėtą</w:t>
      </w:r>
      <w:proofErr w:type="spellEnd"/>
      <w:r>
        <w:t xml:space="preserve"> </w:t>
      </w:r>
      <w:proofErr w:type="spellStart"/>
      <w:r>
        <w:t>prekę</w:t>
      </w:r>
      <w:proofErr w:type="spellEnd"/>
      <w:r>
        <w:t xml:space="preserve"> </w:t>
      </w:r>
      <w:proofErr w:type="spellStart"/>
      <w:r>
        <w:t>likusios</w:t>
      </w:r>
      <w:proofErr w:type="spellEnd"/>
      <w:r>
        <w:t xml:space="preserve"> </w:t>
      </w:r>
      <w:proofErr w:type="spellStart"/>
      <w:r>
        <w:t>pinigų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– </w:t>
      </w:r>
      <w:proofErr w:type="spellStart"/>
      <w:r>
        <w:t>pr</w:t>
      </w:r>
      <w:r w:rsidR="00613E06">
        <w:t>adinis</w:t>
      </w:r>
      <w:proofErr w:type="spellEnd"/>
      <w:r w:rsidR="00613E06">
        <w:t xml:space="preserve"> </w:t>
      </w:r>
      <w:proofErr w:type="spellStart"/>
      <w:r w:rsidR="00613E06">
        <w:t>įnašas</w:t>
      </w:r>
      <w:proofErr w:type="spellEnd"/>
      <w:r w:rsidR="00237ACD">
        <w:t xml:space="preserve"> </w:t>
      </w:r>
      <w:proofErr w:type="spellStart"/>
      <w:r w:rsidR="00237ACD">
        <w:t>negrąžinamas</w:t>
      </w:r>
      <w:proofErr w:type="spellEnd"/>
      <w:r w:rsidR="00237ACD">
        <w:t xml:space="preserve">. </w:t>
      </w:r>
      <w:proofErr w:type="spellStart"/>
      <w:r w:rsidR="00237ACD">
        <w:t>Aukciono</w:t>
      </w:r>
      <w:proofErr w:type="spellEnd"/>
      <w:r w:rsidR="00237ACD">
        <w:t xml:space="preserve"> </w:t>
      </w:r>
      <w:proofErr w:type="spellStart"/>
      <w:r w:rsidR="00237ACD">
        <w:t>dalyviams</w:t>
      </w:r>
      <w:proofErr w:type="spellEnd"/>
      <w:r w:rsidR="00237ACD">
        <w:t xml:space="preserve"> </w:t>
      </w:r>
      <w:proofErr w:type="spellStart"/>
      <w:r w:rsidR="00237ACD">
        <w:t>sumokėjusiems</w:t>
      </w:r>
      <w:proofErr w:type="spellEnd"/>
      <w:r w:rsidR="00237ACD">
        <w:t xml:space="preserve"> </w:t>
      </w:r>
      <w:proofErr w:type="spellStart"/>
      <w:r w:rsidR="00237ACD">
        <w:t>pradinį</w:t>
      </w:r>
      <w:proofErr w:type="spellEnd"/>
      <w:r w:rsidR="00237ACD">
        <w:t xml:space="preserve"> </w:t>
      </w:r>
      <w:proofErr w:type="spellStart"/>
      <w:r w:rsidR="00237ACD">
        <w:t>įnašą</w:t>
      </w:r>
      <w:proofErr w:type="spellEnd"/>
      <w:r w:rsidR="00237ACD">
        <w:t xml:space="preserve"> </w:t>
      </w:r>
      <w:proofErr w:type="spellStart"/>
      <w:r w:rsidR="00237ACD">
        <w:t>ir</w:t>
      </w:r>
      <w:proofErr w:type="spellEnd"/>
      <w:r w:rsidR="00237ACD">
        <w:t xml:space="preserve"> </w:t>
      </w:r>
      <w:proofErr w:type="spellStart"/>
      <w:r w:rsidR="00237ACD">
        <w:t>nelaimėjusiems</w:t>
      </w:r>
      <w:proofErr w:type="spellEnd"/>
      <w:r w:rsidR="00237ACD">
        <w:t xml:space="preserve"> </w:t>
      </w:r>
      <w:proofErr w:type="spellStart"/>
      <w:r w:rsidR="00237ACD">
        <w:t>tur</w:t>
      </w:r>
      <w:r w:rsidR="00613E06">
        <w:t>to</w:t>
      </w:r>
      <w:proofErr w:type="spellEnd"/>
      <w:r w:rsidR="00613E06">
        <w:t xml:space="preserve"> </w:t>
      </w:r>
      <w:proofErr w:type="spellStart"/>
      <w:r w:rsidR="00613E06">
        <w:t>aukcione</w:t>
      </w:r>
      <w:proofErr w:type="spellEnd"/>
      <w:r w:rsidR="00613E06">
        <w:t xml:space="preserve">, </w:t>
      </w:r>
      <w:proofErr w:type="spellStart"/>
      <w:r w:rsidR="00613E06">
        <w:t>pradinis</w:t>
      </w:r>
      <w:proofErr w:type="spellEnd"/>
      <w:r w:rsidR="00613E06">
        <w:t xml:space="preserve"> </w:t>
      </w:r>
      <w:proofErr w:type="spellStart"/>
      <w:r w:rsidR="00613E06">
        <w:t>įnašas</w:t>
      </w:r>
      <w:proofErr w:type="spellEnd"/>
      <w:r w:rsidR="00613E06">
        <w:t xml:space="preserve"> </w:t>
      </w:r>
      <w:proofErr w:type="spellStart"/>
      <w:r w:rsidR="00613E06">
        <w:t>grą</w:t>
      </w:r>
      <w:r w:rsidR="00237ACD">
        <w:t>žinamas</w:t>
      </w:r>
      <w:proofErr w:type="spellEnd"/>
      <w:r w:rsidR="00237ACD">
        <w:t>.</w:t>
      </w:r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aukcione</w:t>
      </w:r>
      <w:proofErr w:type="spellEnd"/>
      <w:r>
        <w:t xml:space="preserve"> </w:t>
      </w:r>
      <w:proofErr w:type="spellStart"/>
      <w:r>
        <w:t>nupirktą</w:t>
      </w:r>
      <w:proofErr w:type="spellEnd"/>
      <w:r>
        <w:t xml:space="preserve"> </w:t>
      </w:r>
      <w:proofErr w:type="spellStart"/>
      <w:r>
        <w:t>turtą</w:t>
      </w:r>
      <w:proofErr w:type="spellEnd"/>
      <w:r>
        <w:t xml:space="preserve"> </w:t>
      </w:r>
      <w:proofErr w:type="spellStart"/>
      <w:r>
        <w:t>atsiskaitoma</w:t>
      </w:r>
      <w:proofErr w:type="spellEnd"/>
      <w:r>
        <w:t xml:space="preserve"> </w:t>
      </w:r>
      <w:proofErr w:type="spellStart"/>
      <w:r>
        <w:t>banko</w:t>
      </w:r>
      <w:proofErr w:type="spellEnd"/>
      <w:r>
        <w:t xml:space="preserve"> </w:t>
      </w:r>
      <w:proofErr w:type="spellStart"/>
      <w:r>
        <w:t>pavedimu</w:t>
      </w:r>
      <w:proofErr w:type="spellEnd"/>
      <w:r>
        <w:t xml:space="preserve"> per 3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dienas</w:t>
      </w:r>
      <w:proofErr w:type="spellEnd"/>
      <w:r w:rsidR="00237ACD">
        <w:t xml:space="preserve"> </w:t>
      </w:r>
      <w:proofErr w:type="spellStart"/>
      <w:r w:rsidR="00237ACD">
        <w:t>po</w:t>
      </w:r>
      <w:proofErr w:type="spellEnd"/>
      <w:r w:rsidR="00237ACD">
        <w:t xml:space="preserve"> </w:t>
      </w:r>
      <w:proofErr w:type="spellStart"/>
      <w:r w:rsidR="00237ACD">
        <w:t>pateiktos</w:t>
      </w:r>
      <w:proofErr w:type="spellEnd"/>
      <w:r w:rsidR="00237ACD">
        <w:t xml:space="preserve"> </w:t>
      </w:r>
      <w:proofErr w:type="spellStart"/>
      <w:r w:rsidR="00237ACD">
        <w:t>išankstinio</w:t>
      </w:r>
      <w:proofErr w:type="spellEnd"/>
      <w:r w:rsidR="00237ACD">
        <w:t xml:space="preserve"> </w:t>
      </w:r>
      <w:proofErr w:type="spellStart"/>
      <w:r w:rsidR="00237ACD">
        <w:t>apmokėjimo</w:t>
      </w:r>
      <w:proofErr w:type="spellEnd"/>
      <w:r w:rsidR="00237ACD">
        <w:t xml:space="preserve"> </w:t>
      </w:r>
      <w:proofErr w:type="spellStart"/>
      <w:r w:rsidR="00237ACD">
        <w:t>sąskaitos</w:t>
      </w:r>
      <w:proofErr w:type="spellEnd"/>
      <w:r w:rsidR="00237ACD">
        <w:t xml:space="preserve"> </w:t>
      </w:r>
      <w:proofErr w:type="spellStart"/>
      <w:r w:rsidR="00237ACD">
        <w:t>išrašymo</w:t>
      </w:r>
      <w:proofErr w:type="spellEnd"/>
      <w:r w:rsidR="00237ACD">
        <w:t xml:space="preserve"> </w:t>
      </w:r>
      <w:proofErr w:type="spellStart"/>
      <w:r w:rsidR="00237ACD">
        <w:t>datos</w:t>
      </w:r>
      <w:proofErr w:type="spellEnd"/>
      <w:r w:rsidR="00237ACD">
        <w:t>.</w:t>
      </w:r>
    </w:p>
    <w:p w:rsidR="004D4B7A" w:rsidRDefault="004D4B7A" w:rsidP="00E1228E">
      <w:pPr>
        <w:pStyle w:val="BodyText"/>
        <w:ind w:right="102" w:firstLine="540"/>
        <w:jc w:val="both"/>
      </w:pPr>
    </w:p>
    <w:p w:rsidR="004D4B7A" w:rsidRDefault="004D4B7A" w:rsidP="00E1228E">
      <w:pPr>
        <w:pStyle w:val="BodyText"/>
        <w:ind w:right="102" w:firstLine="540"/>
        <w:jc w:val="both"/>
      </w:pPr>
    </w:p>
    <w:p w:rsidR="004D4B7A" w:rsidRDefault="004D4B7A" w:rsidP="00E1228E">
      <w:pPr>
        <w:pStyle w:val="BodyText"/>
        <w:ind w:right="102" w:firstLine="540"/>
        <w:jc w:val="both"/>
      </w:pPr>
    </w:p>
    <w:p w:rsidR="004D4B7A" w:rsidRDefault="004D4B7A" w:rsidP="00E1228E">
      <w:pPr>
        <w:jc w:val="both"/>
      </w:pPr>
      <w:r>
        <w:t xml:space="preserve">VĮ </w:t>
      </w:r>
      <w:proofErr w:type="spellStart"/>
      <w:r>
        <w:t>Valstybinių</w:t>
      </w:r>
      <w:proofErr w:type="spellEnd"/>
      <w:r>
        <w:t xml:space="preserve"> </w:t>
      </w:r>
      <w:proofErr w:type="spellStart"/>
      <w:r>
        <w:t>miškų</w:t>
      </w:r>
      <w:proofErr w:type="spellEnd"/>
      <w:r>
        <w:t xml:space="preserve"> </w:t>
      </w:r>
      <w:proofErr w:type="spellStart"/>
      <w:r>
        <w:t>urėdijos</w:t>
      </w:r>
      <w:proofErr w:type="spellEnd"/>
    </w:p>
    <w:p w:rsidR="00336950" w:rsidRDefault="004D4B7A" w:rsidP="00E1228E">
      <w:pPr>
        <w:jc w:val="both"/>
      </w:pPr>
      <w:proofErr w:type="spellStart"/>
      <w:r>
        <w:t>Tauragės</w:t>
      </w:r>
      <w:proofErr w:type="spellEnd"/>
      <w:r>
        <w:t xml:space="preserve"> </w:t>
      </w:r>
      <w:proofErr w:type="spellStart"/>
      <w:r>
        <w:t>regioninio</w:t>
      </w:r>
      <w:proofErr w:type="spellEnd"/>
      <w:r>
        <w:t xml:space="preserve"> </w:t>
      </w:r>
      <w:proofErr w:type="spellStart"/>
      <w:r>
        <w:t>padalinio</w:t>
      </w:r>
      <w:proofErr w:type="spellEnd"/>
      <w:r>
        <w:t xml:space="preserve"> </w:t>
      </w:r>
    </w:p>
    <w:p w:rsidR="004D4B7A" w:rsidRPr="00CE3981" w:rsidRDefault="00026502" w:rsidP="00E1228E">
      <w:pPr>
        <w:jc w:val="both"/>
      </w:pPr>
      <w:proofErr w:type="spellStart"/>
      <w:r>
        <w:t>V</w:t>
      </w:r>
      <w:r w:rsidR="00336950">
        <w:t>adovo</w:t>
      </w:r>
      <w:r>
        <w:t>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336950">
        <w:tab/>
      </w:r>
      <w:r w:rsidR="00336950">
        <w:tab/>
      </w:r>
      <w:r w:rsidR="00336950">
        <w:tab/>
      </w:r>
      <w:r>
        <w:tab/>
      </w:r>
      <w:proofErr w:type="spellStart"/>
      <w:r>
        <w:t>Raimondas</w:t>
      </w:r>
      <w:proofErr w:type="spellEnd"/>
      <w:r>
        <w:t xml:space="preserve"> </w:t>
      </w:r>
      <w:proofErr w:type="spellStart"/>
      <w:r>
        <w:t>Matemaitis</w:t>
      </w:r>
      <w:proofErr w:type="spellEnd"/>
    </w:p>
    <w:p w:rsidR="004D4B7A" w:rsidRDefault="004D4B7A" w:rsidP="00E1228E">
      <w:pPr>
        <w:pStyle w:val="BodyText"/>
        <w:ind w:right="102"/>
        <w:jc w:val="both"/>
      </w:pPr>
    </w:p>
    <w:sectPr w:rsidR="004D4B7A" w:rsidSect="00BF6925">
      <w:type w:val="continuous"/>
      <w:pgSz w:w="11910" w:h="16840"/>
      <w:pgMar w:top="1320" w:right="46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5"/>
    <w:rsid w:val="00026502"/>
    <w:rsid w:val="00063E6B"/>
    <w:rsid w:val="00077D1E"/>
    <w:rsid w:val="00084776"/>
    <w:rsid w:val="000B5FFC"/>
    <w:rsid w:val="001040CF"/>
    <w:rsid w:val="00124B03"/>
    <w:rsid w:val="001B2C3D"/>
    <w:rsid w:val="001C50B1"/>
    <w:rsid w:val="001C7DAD"/>
    <w:rsid w:val="002034ED"/>
    <w:rsid w:val="00237ACD"/>
    <w:rsid w:val="002C6C42"/>
    <w:rsid w:val="003211A7"/>
    <w:rsid w:val="00336950"/>
    <w:rsid w:val="0034620A"/>
    <w:rsid w:val="00351F49"/>
    <w:rsid w:val="003714D1"/>
    <w:rsid w:val="004322B0"/>
    <w:rsid w:val="00440201"/>
    <w:rsid w:val="00470085"/>
    <w:rsid w:val="00490405"/>
    <w:rsid w:val="004D2653"/>
    <w:rsid w:val="004D4B7A"/>
    <w:rsid w:val="004E39BD"/>
    <w:rsid w:val="00545B6B"/>
    <w:rsid w:val="005743CE"/>
    <w:rsid w:val="00613E06"/>
    <w:rsid w:val="0062118A"/>
    <w:rsid w:val="00633BBA"/>
    <w:rsid w:val="00666CA7"/>
    <w:rsid w:val="00667CAC"/>
    <w:rsid w:val="006C0D56"/>
    <w:rsid w:val="0070033D"/>
    <w:rsid w:val="00737E15"/>
    <w:rsid w:val="007C6B45"/>
    <w:rsid w:val="007D48CE"/>
    <w:rsid w:val="008D4BE9"/>
    <w:rsid w:val="008E4D37"/>
    <w:rsid w:val="00914EBD"/>
    <w:rsid w:val="009941EE"/>
    <w:rsid w:val="009966DC"/>
    <w:rsid w:val="009C104A"/>
    <w:rsid w:val="009E1D21"/>
    <w:rsid w:val="009F000E"/>
    <w:rsid w:val="00A504CF"/>
    <w:rsid w:val="00A7330F"/>
    <w:rsid w:val="00A9022C"/>
    <w:rsid w:val="00AC302E"/>
    <w:rsid w:val="00B01437"/>
    <w:rsid w:val="00BF6925"/>
    <w:rsid w:val="00C12718"/>
    <w:rsid w:val="00C263B6"/>
    <w:rsid w:val="00C61301"/>
    <w:rsid w:val="00C8485C"/>
    <w:rsid w:val="00D11A16"/>
    <w:rsid w:val="00D24924"/>
    <w:rsid w:val="00D319BD"/>
    <w:rsid w:val="00D502F0"/>
    <w:rsid w:val="00D71F72"/>
    <w:rsid w:val="00DD65DA"/>
    <w:rsid w:val="00E1228E"/>
    <w:rsid w:val="00EC6CEC"/>
    <w:rsid w:val="00F45D85"/>
    <w:rsid w:val="00F60D3F"/>
    <w:rsid w:val="00F62BFA"/>
    <w:rsid w:val="00F66A66"/>
    <w:rsid w:val="00FA0329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57B9-BE05-41E0-A0DB-6CE0E9C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69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925"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F6925"/>
  </w:style>
  <w:style w:type="paragraph" w:customStyle="1" w:styleId="TableParagraph">
    <w:name w:val="Table Paragraph"/>
    <w:basedOn w:val="Normal"/>
    <w:uiPriority w:val="1"/>
    <w:qFormat/>
    <w:rsid w:val="00BF6925"/>
  </w:style>
  <w:style w:type="paragraph" w:styleId="BalloonText">
    <w:name w:val="Balloon Text"/>
    <w:basedOn w:val="Normal"/>
    <w:link w:val="BalloonTextChar"/>
    <w:uiPriority w:val="99"/>
    <w:semiHidden/>
    <w:unhideWhenUsed/>
    <w:rsid w:val="00124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VĮ Tauragės miškų urėdija viešame netinkamo naudoti arba nereikalingo ilgalaikio materialiojo turto aukcione parduoda: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Tauragės miškų urėdija viešame netinkamo naudoti arba nereikalingo ilgalaikio materialiojo turto aukcione parduoda:</dc:title>
  <dc:creator>ZydriusB</dc:creator>
  <cp:lastModifiedBy>ramunas@lrvalstybe.lt</cp:lastModifiedBy>
  <cp:revision>2</cp:revision>
  <cp:lastPrinted>2020-01-07T12:43:00Z</cp:lastPrinted>
  <dcterms:created xsi:type="dcterms:W3CDTF">2020-01-13T08:24:00Z</dcterms:created>
  <dcterms:modified xsi:type="dcterms:W3CDTF">2020-01-13T08:24:00Z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2019-06-10T00:00:00Z</vt:filetime>
  </property>
</Properties>
</file>